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6419" w:rsidRDefault="00F05E5F" w:rsidP="00FF6419">
      <w:pPr>
        <w:pStyle w:val="a3"/>
        <w:spacing w:after="660" w:line="276" w:lineRule="auto"/>
        <w:ind w:firstLine="426"/>
        <w:jc w:val="center"/>
        <w:rPr>
          <w:rFonts w:ascii="Microsoft Sans Serif" w:hAnsi="Microsoft Sans Serif" w:cs="Microsoft Sans Serif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6419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FF6419">
        <w:rPr>
          <w:rStyle w:val="1"/>
          <w:sz w:val="20"/>
          <w:szCs w:val="20"/>
        </w:rPr>
        <w:br/>
        <w:t xml:space="preserve">гр. Павликени, бул Руски 46; </w:t>
      </w:r>
      <w:r w:rsidR="00FF6419">
        <w:rPr>
          <w:rStyle w:val="1"/>
          <w:sz w:val="20"/>
          <w:szCs w:val="20"/>
          <w:lang w:val="en-US" w:eastAsia="en-US"/>
        </w:rPr>
        <w:t xml:space="preserve">Website: </w:t>
      </w:r>
      <w:hyperlink r:id="rId8" w:history="1">
        <w:r w:rsidR="00FF6419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FF6419">
        <w:rPr>
          <w:rStyle w:val="1"/>
          <w:sz w:val="20"/>
          <w:szCs w:val="20"/>
          <w:lang w:val="en-US" w:eastAsia="en-US"/>
        </w:rPr>
        <w:t xml:space="preserve">, </w:t>
      </w:r>
      <w:r w:rsidR="00FF6419">
        <w:rPr>
          <w:rStyle w:val="1"/>
          <w:sz w:val="20"/>
          <w:szCs w:val="20"/>
        </w:rPr>
        <w:t>тел. 0610/5-20-03</w:t>
      </w:r>
    </w:p>
    <w:p w:rsidR="00BA7AA6" w:rsidRDefault="00BA7AA6" w:rsidP="00BA7AA6">
      <w:pPr>
        <w:pStyle w:val="Picturecaption0"/>
        <w:jc w:val="left"/>
        <w:rPr>
          <w:rFonts w:ascii="Microsoft Sans Serif" w:hAnsi="Microsoft Sans Serif" w:cs="Microsoft Sans Serif"/>
          <w:sz w:val="24"/>
          <w:szCs w:val="24"/>
        </w:rPr>
      </w:pPr>
      <w:r>
        <w:rPr>
          <w:rStyle w:val="Picturecaption"/>
        </w:rPr>
        <w:t>Утвърждавам: /п/</w:t>
      </w:r>
    </w:p>
    <w:p w:rsidR="00BA7AA6" w:rsidRDefault="00BA7AA6" w:rsidP="00BA7AA6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BA7AA6" w:rsidRDefault="00BA7AA6" w:rsidP="00BA7AA6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BA7AA6" w:rsidRDefault="00BA7AA6" w:rsidP="00BA7AA6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BA7AA6" w:rsidRDefault="00BA7AA6" w:rsidP="00BA7AA6">
      <w:pPr>
        <w:pStyle w:val="a3"/>
        <w:rPr>
          <w:rStyle w:val="1"/>
          <w:i/>
          <w:iCs/>
        </w:rPr>
      </w:pPr>
    </w:p>
    <w:p w:rsidR="00B6327E" w:rsidRDefault="00B6327E" w:rsidP="00FF6419">
      <w:pPr>
        <w:pStyle w:val="a3"/>
        <w:spacing w:before="100" w:beforeAutospacing="1" w:after="240"/>
        <w:ind w:left="480" w:firstLine="40"/>
        <w:contextualSpacing/>
        <w:rPr>
          <w:rFonts w:ascii="Microsoft Sans Serif" w:hAnsi="Microsoft Sans Serif" w:cs="Microsoft Sans Serif"/>
        </w:rPr>
      </w:pPr>
      <w:r>
        <w:rPr>
          <w:rStyle w:val="1"/>
          <w:sz w:val="22"/>
          <w:szCs w:val="22"/>
        </w:rPr>
        <w:t>ПРОФЕСИЯ код 213030 „Полиграфист“ СПЕЦИАЛНОСТ код 2130301 „Полиграфия“</w:t>
      </w:r>
    </w:p>
    <w:p w:rsidR="00B6327E" w:rsidRDefault="00B6327E" w:rsidP="00FF6419">
      <w:pPr>
        <w:pStyle w:val="a3"/>
        <w:spacing w:before="100" w:beforeAutospacing="1"/>
        <w:ind w:firstLine="0"/>
        <w:contextualSpacing/>
        <w:jc w:val="center"/>
        <w:rPr>
          <w:rFonts w:ascii="Microsoft Sans Serif" w:hAnsi="Microsoft Sans Serif" w:cs="Microsoft Sans Serif"/>
        </w:rPr>
      </w:pPr>
      <w:r>
        <w:rPr>
          <w:rStyle w:val="1"/>
          <w:sz w:val="22"/>
          <w:szCs w:val="22"/>
        </w:rPr>
        <w:t xml:space="preserve">Конспект по дисциплината </w:t>
      </w:r>
      <w:r>
        <w:rPr>
          <w:rStyle w:val="1"/>
          <w:b/>
          <w:bCs/>
          <w:sz w:val="22"/>
          <w:szCs w:val="22"/>
        </w:rPr>
        <w:t>Обща полиграфия - СПП</w:t>
      </w:r>
    </w:p>
    <w:p w:rsidR="00B6327E" w:rsidRDefault="00B6327E" w:rsidP="00FF6419">
      <w:pPr>
        <w:pStyle w:val="a3"/>
        <w:spacing w:before="100" w:beforeAutospacing="1"/>
        <w:ind w:firstLine="0"/>
        <w:contextualSpacing/>
        <w:jc w:val="center"/>
        <w:rPr>
          <w:rStyle w:val="1"/>
          <w:sz w:val="22"/>
          <w:szCs w:val="22"/>
        </w:rPr>
      </w:pPr>
      <w:r>
        <w:rPr>
          <w:rStyle w:val="1"/>
          <w:b/>
          <w:bCs/>
          <w:sz w:val="22"/>
          <w:szCs w:val="22"/>
        </w:rPr>
        <w:t>Практика XI клас</w:t>
      </w:r>
      <w:r>
        <w:rPr>
          <w:rStyle w:val="1"/>
          <w:sz w:val="22"/>
          <w:szCs w:val="22"/>
        </w:rPr>
        <w:t>дневна и самостоятелна форма на обучение</w:t>
      </w:r>
    </w:p>
    <w:p w:rsidR="00FF6419" w:rsidRDefault="00FF6419" w:rsidP="00FF6419">
      <w:pPr>
        <w:pStyle w:val="a3"/>
        <w:spacing w:before="100" w:beforeAutospacing="1"/>
        <w:ind w:firstLine="0"/>
        <w:contextualSpacing/>
        <w:jc w:val="center"/>
        <w:rPr>
          <w:rFonts w:ascii="Microsoft Sans Serif" w:hAnsi="Microsoft Sans Serif" w:cs="Microsoft Sans Serif"/>
        </w:rPr>
      </w:pP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654"/>
        </w:tabs>
        <w:spacing w:before="100" w:beforeAutospacing="1"/>
        <w:ind w:firstLine="320"/>
        <w:contextualSpacing/>
      </w:pPr>
      <w:r>
        <w:rPr>
          <w:rStyle w:val="1"/>
        </w:rPr>
        <w:t>Материали използвани за производство на опаковки - хартии и картони.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698"/>
        </w:tabs>
        <w:spacing w:before="100" w:beforeAutospacing="1"/>
        <w:ind w:left="680" w:hanging="340"/>
        <w:contextualSpacing/>
      </w:pPr>
      <w:r>
        <w:rPr>
          <w:rStyle w:val="1"/>
        </w:rPr>
        <w:t>Подобряване на печатните свойства на хартиите и картоните, чрез пигментни покрития.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678"/>
        </w:tabs>
        <w:spacing w:before="100" w:beforeAutospacing="1"/>
        <w:ind w:firstLine="320"/>
        <w:contextualSpacing/>
      </w:pPr>
      <w:r>
        <w:rPr>
          <w:rStyle w:val="1"/>
        </w:rPr>
        <w:t>Суперкаландриране на хартията.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683"/>
        </w:tabs>
        <w:spacing w:before="100" w:beforeAutospacing="1"/>
        <w:ind w:firstLine="320"/>
        <w:contextualSpacing/>
      </w:pPr>
      <w:r>
        <w:rPr>
          <w:rStyle w:val="1"/>
        </w:rPr>
        <w:t>Парафиране и обработка на хартии чрез пропиване.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674"/>
        </w:tabs>
        <w:spacing w:before="100" w:beforeAutospacing="1"/>
        <w:ind w:firstLine="320"/>
        <w:contextualSpacing/>
      </w:pPr>
      <w:r>
        <w:rPr>
          <w:rStyle w:val="1"/>
        </w:rPr>
        <w:t>Печатни мастила. Видове и свойства според вида на печатната технология.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674"/>
        </w:tabs>
        <w:spacing w:before="100" w:beforeAutospacing="1"/>
        <w:ind w:firstLine="320"/>
        <w:contextualSpacing/>
      </w:pPr>
      <w:r>
        <w:rPr>
          <w:rStyle w:val="1"/>
        </w:rPr>
        <w:t>Видове лакове.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674"/>
        </w:tabs>
        <w:spacing w:before="100" w:beforeAutospacing="1"/>
        <w:ind w:firstLine="320"/>
        <w:contextualSpacing/>
      </w:pPr>
      <w:r>
        <w:rPr>
          <w:rStyle w:val="1"/>
        </w:rPr>
        <w:t>Лакиране на етикети и опаковки. Методи за нанасяне на лакови покрития.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669"/>
        </w:tabs>
        <w:spacing w:before="100" w:beforeAutospacing="1"/>
        <w:ind w:firstLine="320"/>
        <w:contextualSpacing/>
      </w:pPr>
      <w:r>
        <w:rPr>
          <w:rStyle w:val="1"/>
        </w:rPr>
        <w:t>Ламиниране на полиграфическата продукция.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674"/>
        </w:tabs>
        <w:spacing w:before="100" w:beforeAutospacing="1"/>
        <w:ind w:firstLine="320"/>
        <w:contextualSpacing/>
      </w:pPr>
      <w:r>
        <w:rPr>
          <w:rStyle w:val="1"/>
        </w:rPr>
        <w:t>Екструзионен метод за обработка на полиграфически материали.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770"/>
        </w:tabs>
        <w:spacing w:before="100" w:beforeAutospacing="1"/>
        <w:ind w:firstLine="320"/>
        <w:contextualSpacing/>
      </w:pPr>
      <w:r>
        <w:rPr>
          <w:rStyle w:val="1"/>
        </w:rPr>
        <w:t>Довършителни процеси за различните печатни продукции. Топъл печат.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774"/>
        </w:tabs>
        <w:spacing w:before="100" w:beforeAutospacing="1"/>
        <w:ind w:firstLine="320"/>
        <w:contextualSpacing/>
      </w:pPr>
      <w:r>
        <w:rPr>
          <w:rStyle w:val="1"/>
        </w:rPr>
        <w:t>Щанцоване на опаковки.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770"/>
        </w:tabs>
        <w:spacing w:before="100" w:beforeAutospacing="1"/>
        <w:ind w:firstLine="320"/>
        <w:contextualSpacing/>
      </w:pPr>
      <w:r>
        <w:rPr>
          <w:rStyle w:val="1"/>
        </w:rPr>
        <w:t>Облагородяване на полиграфическата продукция. Релеф.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770"/>
        </w:tabs>
        <w:spacing w:before="100" w:beforeAutospacing="1"/>
        <w:ind w:firstLine="320"/>
        <w:contextualSpacing/>
      </w:pPr>
      <w:r>
        <w:rPr>
          <w:rStyle w:val="1"/>
        </w:rPr>
        <w:t>Лепене на полиграфически изделия. Видове и свойства на лепилата.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765"/>
        </w:tabs>
        <w:spacing w:before="100" w:beforeAutospacing="1"/>
        <w:ind w:firstLine="320"/>
        <w:contextualSpacing/>
      </w:pPr>
      <w:r>
        <w:rPr>
          <w:rStyle w:val="1"/>
        </w:rPr>
        <w:t>Едностранни прави книговезки ножове - устройство и принцип на действие.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774"/>
        </w:tabs>
        <w:spacing w:before="100" w:beforeAutospacing="1"/>
        <w:ind w:firstLine="320"/>
        <w:contextualSpacing/>
      </w:pPr>
      <w:r>
        <w:rPr>
          <w:rStyle w:val="1"/>
        </w:rPr>
        <w:t>Сгъвачни машини - устройство и принцип на действие.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774"/>
        </w:tabs>
        <w:spacing w:before="100" w:beforeAutospacing="1"/>
        <w:ind w:firstLine="320"/>
        <w:contextualSpacing/>
      </w:pPr>
      <w:r>
        <w:rPr>
          <w:rStyle w:val="1"/>
        </w:rPr>
        <w:t>Книговезка изработка на брошура и книга.</w:t>
      </w:r>
    </w:p>
    <w:p w:rsidR="00B6327E" w:rsidRDefault="00B6327E" w:rsidP="00FF6419">
      <w:pPr>
        <w:pStyle w:val="a3"/>
        <w:numPr>
          <w:ilvl w:val="0"/>
          <w:numId w:val="1"/>
        </w:numPr>
        <w:tabs>
          <w:tab w:val="left" w:pos="770"/>
        </w:tabs>
        <w:spacing w:before="100" w:beforeAutospacing="1" w:after="240"/>
        <w:ind w:firstLine="320"/>
        <w:contextualSpacing/>
      </w:pPr>
      <w:r>
        <w:rPr>
          <w:rStyle w:val="1"/>
        </w:rPr>
        <w:t>Машини за скрепване на книжно тяло.</w:t>
      </w:r>
    </w:p>
    <w:p w:rsidR="00B6327E" w:rsidRDefault="00B6327E" w:rsidP="00FF6419">
      <w:pPr>
        <w:pStyle w:val="a3"/>
        <w:spacing w:before="100" w:beforeAutospacing="1" w:after="240"/>
        <w:ind w:firstLine="0"/>
        <w:contextualSpacing/>
        <w:rPr>
          <w:rFonts w:ascii="Microsoft Sans Serif" w:hAnsi="Microsoft Sans Serif" w:cs="Microsoft Sans Serif"/>
        </w:rPr>
      </w:pPr>
      <w:r>
        <w:rPr>
          <w:rStyle w:val="1"/>
        </w:rPr>
        <w:t>Формат на изпита: Изпитът се провежда в практическа форма и е с продължителност до 5 (пет) астрономически часа съгласно чл. 41, ал. 7, т. Зв от Наредба №11 от 01.09.2016 г. за оценяване на резултатите от обучението на учениците.</w:t>
      </w:r>
    </w:p>
    <w:p w:rsidR="00B6327E" w:rsidRDefault="00B6327E" w:rsidP="00FF6419">
      <w:pPr>
        <w:pStyle w:val="Bodytext20"/>
        <w:spacing w:before="100" w:beforeAutospacing="1"/>
        <w:contextualSpacing/>
        <w:rPr>
          <w:rFonts w:ascii="Microsoft Sans Serif" w:hAnsi="Microsoft Sans Serif" w:cs="Microsoft Sans Serif"/>
          <w:sz w:val="24"/>
          <w:szCs w:val="24"/>
        </w:rPr>
      </w:pPr>
      <w:r>
        <w:rPr>
          <w:rStyle w:val="Bodytext2"/>
        </w:rPr>
        <w:t>Хорариум - 72 учебни часа</w:t>
      </w:r>
    </w:p>
    <w:p w:rsidR="00B6327E" w:rsidRDefault="00B6327E" w:rsidP="00FF6419">
      <w:pPr>
        <w:pStyle w:val="a3"/>
        <w:spacing w:before="100" w:beforeAutospacing="1"/>
        <w:ind w:firstLine="0"/>
        <w:contextualSpacing/>
        <w:rPr>
          <w:rFonts w:ascii="Microsoft Sans Serif" w:hAnsi="Microsoft Sans Serif" w:cs="Microsoft Sans Serif"/>
        </w:rPr>
      </w:pPr>
      <w:r>
        <w:rPr>
          <w:rStyle w:val="1"/>
        </w:rPr>
        <w:t>Препоръчителна литература:</w:t>
      </w:r>
    </w:p>
    <w:p w:rsidR="00B6327E" w:rsidRDefault="00B6327E" w:rsidP="00FF6419">
      <w:pPr>
        <w:pStyle w:val="a3"/>
        <w:numPr>
          <w:ilvl w:val="0"/>
          <w:numId w:val="2"/>
        </w:numPr>
        <w:tabs>
          <w:tab w:val="left" w:pos="684"/>
        </w:tabs>
        <w:spacing w:before="100" w:beforeAutospacing="1"/>
        <w:ind w:firstLine="0"/>
        <w:contextualSpacing/>
      </w:pPr>
      <w:r>
        <w:rPr>
          <w:rStyle w:val="1"/>
        </w:rPr>
        <w:t>Сарджева, Р., Технологии за печат, изд. „Сиела“, София, 2011 г.</w:t>
      </w:r>
    </w:p>
    <w:p w:rsidR="00B6327E" w:rsidRDefault="00B6327E" w:rsidP="00FF6419">
      <w:pPr>
        <w:pStyle w:val="a3"/>
        <w:numPr>
          <w:ilvl w:val="0"/>
          <w:numId w:val="2"/>
        </w:numPr>
        <w:tabs>
          <w:tab w:val="left" w:pos="684"/>
        </w:tabs>
        <w:spacing w:before="100" w:beforeAutospacing="1"/>
        <w:ind w:firstLine="0"/>
        <w:contextualSpacing/>
      </w:pPr>
      <w:r>
        <w:rPr>
          <w:rStyle w:val="1"/>
        </w:rPr>
        <w:t>Алашки, Б. и колектив, Справочник по полиграфия, изд. „Техника“, София, 1984 г.</w:t>
      </w:r>
    </w:p>
    <w:p w:rsidR="00B6327E" w:rsidRDefault="00B6327E" w:rsidP="00FF6419">
      <w:pPr>
        <w:pStyle w:val="a3"/>
        <w:numPr>
          <w:ilvl w:val="0"/>
          <w:numId w:val="2"/>
        </w:numPr>
        <w:tabs>
          <w:tab w:val="left" w:pos="684"/>
        </w:tabs>
        <w:spacing w:before="100" w:beforeAutospacing="1"/>
        <w:ind w:firstLine="0"/>
        <w:contextualSpacing/>
      </w:pPr>
      <w:r>
        <w:rPr>
          <w:rStyle w:val="1"/>
          <w:lang w:val="en-US" w:eastAsia="en-US"/>
        </w:rPr>
        <w:t xml:space="preserve">Kipphan, </w:t>
      </w:r>
      <w:r>
        <w:rPr>
          <w:rStyle w:val="1"/>
        </w:rPr>
        <w:t xml:space="preserve">Н., </w:t>
      </w:r>
      <w:r>
        <w:rPr>
          <w:rStyle w:val="1"/>
          <w:lang w:val="en-US" w:eastAsia="en-US"/>
        </w:rPr>
        <w:t>Handbook of Print Media, Springer, 2005 g</w:t>
      </w:r>
    </w:p>
    <w:p w:rsidR="00B6327E" w:rsidRDefault="00B6327E" w:rsidP="00FF6419">
      <w:pPr>
        <w:pStyle w:val="a3"/>
        <w:numPr>
          <w:ilvl w:val="0"/>
          <w:numId w:val="2"/>
        </w:numPr>
        <w:tabs>
          <w:tab w:val="left" w:pos="684"/>
        </w:tabs>
        <w:spacing w:before="100" w:beforeAutospacing="1"/>
        <w:ind w:firstLine="0"/>
        <w:contextualSpacing/>
      </w:pPr>
      <w:r>
        <w:rPr>
          <w:rStyle w:val="1"/>
        </w:rPr>
        <w:t>Розалинов, Д., Технология на опаковките от хартии и картони, 2005 г.</w:t>
      </w:r>
    </w:p>
    <w:p w:rsidR="00B6327E" w:rsidRDefault="00B6327E" w:rsidP="00FF6419">
      <w:pPr>
        <w:pStyle w:val="a3"/>
        <w:numPr>
          <w:ilvl w:val="0"/>
          <w:numId w:val="2"/>
        </w:numPr>
        <w:tabs>
          <w:tab w:val="left" w:pos="684"/>
        </w:tabs>
        <w:spacing w:before="100" w:beforeAutospacing="1"/>
        <w:ind w:firstLine="0"/>
        <w:contextualSpacing/>
      </w:pPr>
      <w:r>
        <w:rPr>
          <w:rStyle w:val="1"/>
        </w:rPr>
        <w:t>Полянски Н., Технология на полиграфическото производство, 1986 г.</w:t>
      </w:r>
    </w:p>
    <w:p w:rsidR="00B6327E" w:rsidRDefault="00B6327E" w:rsidP="00FF6419">
      <w:pPr>
        <w:pStyle w:val="a3"/>
        <w:numPr>
          <w:ilvl w:val="0"/>
          <w:numId w:val="2"/>
        </w:numPr>
        <w:tabs>
          <w:tab w:val="left" w:pos="684"/>
        </w:tabs>
        <w:spacing w:before="100" w:beforeAutospacing="1"/>
        <w:ind w:firstLine="0"/>
        <w:contextualSpacing/>
      </w:pPr>
      <w:r>
        <w:rPr>
          <w:rStyle w:val="1"/>
        </w:rPr>
        <w:t>Розалинов Д., Тенев С., Качин Н., Техника и технологии за изработване на опаковки от хартии и картони, 1990 г.</w:t>
      </w:r>
    </w:p>
    <w:p w:rsidR="00B6327E" w:rsidRDefault="00B6327E" w:rsidP="00FF6419">
      <w:pPr>
        <w:pStyle w:val="a3"/>
        <w:numPr>
          <w:ilvl w:val="0"/>
          <w:numId w:val="2"/>
        </w:numPr>
        <w:tabs>
          <w:tab w:val="left" w:pos="684"/>
        </w:tabs>
        <w:spacing w:before="100" w:beforeAutospacing="1"/>
        <w:ind w:firstLine="0"/>
        <w:contextualSpacing/>
      </w:pPr>
      <w:r>
        <w:rPr>
          <w:rStyle w:val="1"/>
        </w:rPr>
        <w:t>Сарджева Р., Мастила. Материали за полиграфията, изд. „Сиела“, София, 2013 г.</w:t>
      </w:r>
    </w:p>
    <w:p w:rsidR="00B6327E" w:rsidRPr="00FF6419" w:rsidRDefault="00B6327E" w:rsidP="00FF6419">
      <w:pPr>
        <w:pStyle w:val="a3"/>
        <w:numPr>
          <w:ilvl w:val="0"/>
          <w:numId w:val="2"/>
        </w:numPr>
        <w:tabs>
          <w:tab w:val="left" w:pos="684"/>
        </w:tabs>
        <w:spacing w:before="100" w:beforeAutospacing="1" w:after="240"/>
        <w:ind w:firstLine="0"/>
        <w:contextualSpacing/>
        <w:rPr>
          <w:rStyle w:val="1"/>
          <w:color w:val="auto"/>
        </w:rPr>
      </w:pPr>
      <w:r>
        <w:rPr>
          <w:rStyle w:val="1"/>
        </w:rPr>
        <w:t>Списания „Полиграфия“, „Принт Пак Магазин“, „Опаковки и печат“</w:t>
      </w:r>
    </w:p>
    <w:p w:rsidR="00FF6419" w:rsidRDefault="00FF6419" w:rsidP="00FF6419">
      <w:pPr>
        <w:pStyle w:val="a3"/>
        <w:tabs>
          <w:tab w:val="left" w:pos="406"/>
        </w:tabs>
        <w:spacing w:before="100" w:beforeAutospacing="1"/>
        <w:ind w:left="320" w:firstLine="0"/>
        <w:contextualSpacing/>
      </w:pPr>
    </w:p>
    <w:p w:rsidR="00FF6419" w:rsidRPr="001D1EC1" w:rsidRDefault="00FF6419" w:rsidP="00FF6419">
      <w:pPr>
        <w:pStyle w:val="a3"/>
        <w:tabs>
          <w:tab w:val="left" w:pos="406"/>
        </w:tabs>
        <w:spacing w:before="100" w:beforeAutospacing="1"/>
        <w:ind w:left="320" w:firstLine="0"/>
        <w:contextualSpacing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</w:t>
      </w:r>
      <w:r w:rsidRPr="001D1EC1">
        <w:t>Изготвил: Найден Найденов</w:t>
      </w:r>
    </w:p>
    <w:p w:rsidR="00FF6419" w:rsidRDefault="00FF6419" w:rsidP="00FF6419">
      <w:pPr>
        <w:pStyle w:val="a3"/>
        <w:tabs>
          <w:tab w:val="left" w:pos="406"/>
        </w:tabs>
        <w:spacing w:before="100" w:beforeAutospacing="1"/>
        <w:ind w:left="320" w:firstLine="0"/>
        <w:contextualSpacing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ab/>
        <w:t xml:space="preserve">Елиза Неждетова </w:t>
      </w:r>
    </w:p>
    <w:p w:rsidR="00FF6419" w:rsidRDefault="00FF6419" w:rsidP="009A3D9E">
      <w:pPr>
        <w:pStyle w:val="a3"/>
        <w:tabs>
          <w:tab w:val="left" w:pos="406"/>
        </w:tabs>
        <w:spacing w:before="100" w:beforeAutospacing="1"/>
        <w:ind w:left="320" w:firstLine="0"/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Даниел Тодораке</w:t>
      </w:r>
      <w:r w:rsidR="009A3D9E">
        <w:t>в</w:t>
      </w:r>
    </w:p>
    <w:sectPr w:rsidR="00FF6419">
      <w:footerReference w:type="default" r:id="rId9"/>
      <w:pgSz w:w="11900" w:h="16840"/>
      <w:pgMar w:top="826" w:right="1584" w:bottom="1287" w:left="1181" w:header="398" w:footer="3" w:gutter="0"/>
      <w:pgNumType w:start="1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32D4" w:rsidRDefault="000D32D4">
      <w:r>
        <w:separator/>
      </w:r>
    </w:p>
  </w:endnote>
  <w:endnote w:type="continuationSeparator" w:id="0">
    <w:p w:rsidR="000D32D4" w:rsidRDefault="000D3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327E" w:rsidRDefault="00B6327E">
    <w:pPr>
      <w:spacing w:line="1" w:lineRule="exact"/>
      <w:rPr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32D4" w:rsidRDefault="000D32D4">
      <w:r>
        <w:separator/>
      </w:r>
    </w:p>
  </w:footnote>
  <w:footnote w:type="continuationSeparator" w:id="0">
    <w:p w:rsidR="000D32D4" w:rsidRDefault="000D32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0D5"/>
    <w:rsid w:val="000D32D4"/>
    <w:rsid w:val="001C21C5"/>
    <w:rsid w:val="001D1EC1"/>
    <w:rsid w:val="007400D5"/>
    <w:rsid w:val="008D64E7"/>
    <w:rsid w:val="009A3D9E"/>
    <w:rsid w:val="009E78AA"/>
    <w:rsid w:val="00B6327E"/>
    <w:rsid w:val="00BA7AA6"/>
    <w:rsid w:val="00DF765E"/>
    <w:rsid w:val="00F05E5F"/>
    <w:rsid w:val="00FF6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1042396-37CC-48B8-9363-ACA07364F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ен текст Знак1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Headerorfooter2">
    <w:name w:val="Header or footer (2)_"/>
    <w:basedOn w:val="a0"/>
    <w:link w:val="Headerorfooter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</w:rPr>
  </w:style>
  <w:style w:type="paragraph" w:styleId="a3">
    <w:name w:val="Body Text"/>
    <w:basedOn w:val="a"/>
    <w:link w:val="1"/>
    <w:uiPriority w:val="99"/>
    <w:qFormat/>
    <w:pPr>
      <w:ind w:firstLine="20"/>
    </w:pPr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Headerorfooter20">
    <w:name w:val="Header or footer (2)"/>
    <w:basedOn w:val="a"/>
    <w:link w:val="Headerorfooter2"/>
    <w:uiPriority w:val="99"/>
    <w:rPr>
      <w:rFonts w:ascii="Times New Roman" w:hAnsi="Times New Roman" w:cs="Times New Roman"/>
      <w:color w:val="auto"/>
      <w:sz w:val="20"/>
      <w:szCs w:val="20"/>
    </w:rPr>
  </w:style>
  <w:style w:type="paragraph" w:customStyle="1" w:styleId="Bodytext20">
    <w:name w:val="Body text (2)"/>
    <w:basedOn w:val="a"/>
    <w:link w:val="Bodytext2"/>
    <w:uiPriority w:val="99"/>
    <w:pPr>
      <w:spacing w:after="240"/>
    </w:pPr>
    <w:rPr>
      <w:rFonts w:ascii="Times New Roman" w:hAnsi="Times New Roman" w:cs="Times New Roman"/>
      <w:color w:val="auto"/>
      <w:sz w:val="19"/>
      <w:szCs w:val="19"/>
    </w:rPr>
  </w:style>
  <w:style w:type="paragraph" w:styleId="a5">
    <w:name w:val="header"/>
    <w:basedOn w:val="a"/>
    <w:link w:val="a6"/>
    <w:uiPriority w:val="99"/>
    <w:unhideWhenUsed/>
    <w:rsid w:val="00FF6419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uiPriority w:val="99"/>
    <w:locked/>
    <w:rsid w:val="00FF6419"/>
    <w:rPr>
      <w:rFonts w:cs="Times New Roman"/>
      <w:color w:val="000000"/>
    </w:rPr>
  </w:style>
  <w:style w:type="paragraph" w:styleId="a7">
    <w:name w:val="footer"/>
    <w:basedOn w:val="a"/>
    <w:link w:val="a8"/>
    <w:uiPriority w:val="99"/>
    <w:unhideWhenUsed/>
    <w:rsid w:val="00FF6419"/>
    <w:pPr>
      <w:tabs>
        <w:tab w:val="center" w:pos="4536"/>
        <w:tab w:val="right" w:pos="9072"/>
      </w:tabs>
    </w:pPr>
  </w:style>
  <w:style w:type="character" w:customStyle="1" w:styleId="a8">
    <w:name w:val="Долен колонтитул Знак"/>
    <w:basedOn w:val="a0"/>
    <w:link w:val="a7"/>
    <w:uiPriority w:val="99"/>
    <w:locked/>
    <w:rsid w:val="00FF6419"/>
    <w:rPr>
      <w:rFonts w:cs="Times New Roman"/>
      <w:color w:val="000000"/>
    </w:rPr>
  </w:style>
  <w:style w:type="character" w:customStyle="1" w:styleId="Picturecaption">
    <w:name w:val="Picture caption_"/>
    <w:basedOn w:val="a0"/>
    <w:link w:val="Picturecaption0"/>
    <w:uiPriority w:val="99"/>
    <w:locked/>
    <w:rsid w:val="00FF6419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FF6419"/>
    <w:pPr>
      <w:jc w:val="center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167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gat.b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2026-01-12T10:17:00Z</dcterms:created>
  <dcterms:modified xsi:type="dcterms:W3CDTF">2026-01-12T10:17:00Z</dcterms:modified>
</cp:coreProperties>
</file>